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1AD824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/>
          <w:b/>
          <w:sz w:val="32"/>
          <w:szCs w:val="32"/>
          <w:lang w:eastAsia="zh-CN"/>
        </w:rPr>
        <w:t>东莞贤林灯饰有限公司</w:t>
      </w:r>
      <w:r>
        <w:rPr>
          <w:rFonts w:hint="eastAsia" w:ascii="宋体" w:hAnsi="宋体"/>
          <w:b/>
          <w:sz w:val="32"/>
          <w:szCs w:val="32"/>
        </w:rPr>
        <w:t>破产清算案</w:t>
      </w:r>
    </w:p>
    <w:p w14:paraId="6FE2ABD3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债权申报登记表</w:t>
      </w:r>
    </w:p>
    <w:p w14:paraId="65E6BA2E">
      <w:pPr>
        <w:wordWrap w:val="0"/>
        <w:spacing w:line="276" w:lineRule="auto"/>
        <w:ind w:right="-170" w:rightChars="-71"/>
        <w:jc w:val="right"/>
        <w:rPr>
          <w:rFonts w:ascii="宋体" w:hAnsi="宋体"/>
          <w:sz w:val="20"/>
          <w:u w:val="single"/>
        </w:rPr>
      </w:pPr>
      <w:r>
        <w:rPr>
          <w:rFonts w:hint="eastAsia" w:ascii="宋体" w:hAnsi="宋体"/>
          <w:sz w:val="20"/>
        </w:rPr>
        <w:t>债权人编号：</w:t>
      </w:r>
      <w:r>
        <w:rPr>
          <w:rFonts w:hint="eastAsia" w:ascii="宋体" w:hAnsi="宋体"/>
          <w:sz w:val="20"/>
          <w:u w:val="single"/>
        </w:rPr>
        <w:t xml:space="preserve">                    </w:t>
      </w:r>
    </w:p>
    <w:tbl>
      <w:tblPr>
        <w:tblStyle w:val="4"/>
        <w:tblW w:w="110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1345"/>
        <w:gridCol w:w="1315"/>
        <w:gridCol w:w="992"/>
        <w:gridCol w:w="2977"/>
        <w:gridCol w:w="3079"/>
      </w:tblGrid>
      <w:tr w14:paraId="7EEF6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689" w:type="dxa"/>
            <w:gridSpan w:val="2"/>
            <w:vAlign w:val="center"/>
          </w:tcPr>
          <w:p w14:paraId="5F8172B7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债权人名称/姓名</w:t>
            </w:r>
          </w:p>
        </w:tc>
        <w:tc>
          <w:tcPr>
            <w:tcW w:w="2307" w:type="dxa"/>
            <w:gridSpan w:val="2"/>
            <w:vAlign w:val="center"/>
          </w:tcPr>
          <w:p w14:paraId="041AC7ED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127482BA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统一社会信用代码/身份证号码</w:t>
            </w:r>
          </w:p>
        </w:tc>
        <w:tc>
          <w:tcPr>
            <w:tcW w:w="3079" w:type="dxa"/>
            <w:vAlign w:val="center"/>
          </w:tcPr>
          <w:p w14:paraId="1AC7D2D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43025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689" w:type="dxa"/>
            <w:gridSpan w:val="2"/>
            <w:vAlign w:val="center"/>
          </w:tcPr>
          <w:p w14:paraId="423840E1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法定代表人/负责人</w:t>
            </w:r>
          </w:p>
        </w:tc>
        <w:tc>
          <w:tcPr>
            <w:tcW w:w="2307" w:type="dxa"/>
            <w:gridSpan w:val="2"/>
            <w:vAlign w:val="center"/>
          </w:tcPr>
          <w:p w14:paraId="031DBC9A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26D910A7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联系方式</w:t>
            </w:r>
          </w:p>
        </w:tc>
        <w:tc>
          <w:tcPr>
            <w:tcW w:w="3079" w:type="dxa"/>
            <w:vAlign w:val="center"/>
          </w:tcPr>
          <w:p w14:paraId="70608CB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2A187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4B05DD94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申报债权金额</w:t>
            </w:r>
          </w:p>
        </w:tc>
        <w:tc>
          <w:tcPr>
            <w:tcW w:w="2307" w:type="dxa"/>
            <w:gridSpan w:val="2"/>
            <w:vMerge w:val="restart"/>
            <w:vAlign w:val="center"/>
          </w:tcPr>
          <w:p w14:paraId="3B12598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总金额</w:t>
            </w:r>
          </w:p>
        </w:tc>
        <w:tc>
          <w:tcPr>
            <w:tcW w:w="6056" w:type="dxa"/>
            <w:gridSpan w:val="2"/>
            <w:vAlign w:val="center"/>
          </w:tcPr>
          <w:p w14:paraId="4A012C97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（大写/人民币）</w:t>
            </w:r>
          </w:p>
        </w:tc>
      </w:tr>
      <w:tr w14:paraId="6D472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08BC2EC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Merge w:val="continue"/>
            <w:vAlign w:val="center"/>
          </w:tcPr>
          <w:p w14:paraId="365A972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vAlign w:val="center"/>
          </w:tcPr>
          <w:p w14:paraId="4C65825E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49D64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E1A00F8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26A40FEC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本金</w:t>
            </w:r>
          </w:p>
        </w:tc>
        <w:tc>
          <w:tcPr>
            <w:tcW w:w="6056" w:type="dxa"/>
            <w:gridSpan w:val="2"/>
            <w:vAlign w:val="center"/>
          </w:tcPr>
          <w:p w14:paraId="7F03A4CD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24790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3C2327C9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2BBA28B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利息</w:t>
            </w:r>
          </w:p>
        </w:tc>
        <w:tc>
          <w:tcPr>
            <w:tcW w:w="6056" w:type="dxa"/>
            <w:gridSpan w:val="2"/>
            <w:vAlign w:val="center"/>
          </w:tcPr>
          <w:p w14:paraId="1FB95831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5FB41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1882C1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700FC84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其他费用</w:t>
            </w:r>
          </w:p>
        </w:tc>
        <w:tc>
          <w:tcPr>
            <w:tcW w:w="6056" w:type="dxa"/>
            <w:gridSpan w:val="2"/>
            <w:vAlign w:val="center"/>
          </w:tcPr>
          <w:p w14:paraId="2883B499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05504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1A43CA54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债务人性质</w:t>
            </w:r>
          </w:p>
        </w:tc>
        <w:tc>
          <w:tcPr>
            <w:tcW w:w="2307" w:type="dxa"/>
            <w:gridSpan w:val="2"/>
            <w:vAlign w:val="center"/>
          </w:tcPr>
          <w:p w14:paraId="35B5B489">
            <w:pPr>
              <w:spacing w:line="276" w:lineRule="auto"/>
              <w:ind w:firstLine="400" w:firstLineChars="2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□ 主债务人</w:t>
            </w:r>
          </w:p>
        </w:tc>
        <w:tc>
          <w:tcPr>
            <w:tcW w:w="6056" w:type="dxa"/>
            <w:gridSpan w:val="2"/>
            <w:vMerge w:val="restart"/>
            <w:vAlign w:val="center"/>
          </w:tcPr>
          <w:p w14:paraId="16DBB234">
            <w:pPr>
              <w:spacing w:line="276" w:lineRule="auto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主债务人名称：</w:t>
            </w:r>
          </w:p>
        </w:tc>
      </w:tr>
      <w:tr w14:paraId="1885A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736DBEAC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5438D321">
            <w:pPr>
              <w:spacing w:line="276" w:lineRule="auto"/>
              <w:ind w:firstLine="4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□ 担保人</w:t>
            </w:r>
          </w:p>
        </w:tc>
        <w:tc>
          <w:tcPr>
            <w:tcW w:w="6056" w:type="dxa"/>
            <w:gridSpan w:val="2"/>
            <w:vMerge w:val="continue"/>
            <w:vAlign w:val="center"/>
          </w:tcPr>
          <w:p w14:paraId="23088290">
            <w:pPr>
              <w:spacing w:line="276" w:lineRule="auto"/>
              <w:ind w:firstLine="400"/>
              <w:jc w:val="left"/>
              <w:rPr>
                <w:rFonts w:ascii="宋体" w:hAnsi="宋体"/>
                <w:sz w:val="20"/>
              </w:rPr>
            </w:pPr>
          </w:p>
        </w:tc>
      </w:tr>
      <w:tr w14:paraId="041C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5A2C165D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债权有无担保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6862E45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 w14:paraId="34DE0544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447CD59F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担保物：</w:t>
            </w:r>
            <w:r>
              <w:rPr>
                <w:rFonts w:hint="eastAsia" w:ascii="宋体" w:hAnsi="宋体"/>
                <w:sz w:val="20"/>
                <w:u w:val="single"/>
              </w:rPr>
              <w:t xml:space="preserve"> </w:t>
            </w:r>
            <w:r>
              <w:rPr>
                <w:rFonts w:ascii="宋体" w:hAnsi="宋体"/>
                <w:sz w:val="20"/>
                <w:u w:val="single"/>
              </w:rPr>
              <w:t xml:space="preserve">           </w:t>
            </w:r>
            <w:r>
              <w:rPr>
                <w:rFonts w:hint="eastAsia" w:ascii="宋体" w:hAnsi="宋体"/>
                <w:sz w:val="20"/>
              </w:rPr>
              <w:t>，担保金额：人民币</w:t>
            </w:r>
            <w:r>
              <w:rPr>
                <w:rFonts w:hint="eastAsia" w:ascii="宋体" w:hAnsi="宋体"/>
                <w:sz w:val="20"/>
                <w:u w:val="single"/>
              </w:rPr>
              <w:t xml:space="preserve">      </w:t>
            </w:r>
            <w:r>
              <w:rPr>
                <w:rFonts w:ascii="宋体" w:hAnsi="宋体"/>
                <w:sz w:val="20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0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t>元</w:t>
            </w:r>
          </w:p>
        </w:tc>
      </w:tr>
      <w:tr w14:paraId="26351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45ECDEA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2B265D4C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6020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2218A315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担保形式：  □保证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 xml:space="preserve"> □抵押 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t xml:space="preserve"> □质押</w:t>
            </w:r>
          </w:p>
        </w:tc>
      </w:tr>
      <w:tr w14:paraId="04C59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E9A97C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6BBC9EB4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146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1D8EA7BC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担保登记情况：</w:t>
            </w:r>
            <w:r>
              <w:rPr>
                <w:rFonts w:hint="eastAsia" w:ascii="宋体" w:hAnsi="宋体"/>
                <w:sz w:val="20"/>
              </w:rPr>
              <w:sym w:font="Wingdings 2" w:char="00A3"/>
            </w:r>
            <w:r>
              <w:rPr>
                <w:rFonts w:hint="eastAsia" w:ascii="宋体" w:hAnsi="宋体"/>
                <w:sz w:val="20"/>
              </w:rPr>
              <w:t xml:space="preserve">已办理登记 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sym w:font="Wingdings 2" w:char="00A3"/>
            </w:r>
            <w:r>
              <w:rPr>
                <w:rFonts w:hint="eastAsia" w:ascii="宋体" w:hAnsi="宋体"/>
                <w:sz w:val="20"/>
              </w:rPr>
              <w:t xml:space="preserve">未办理登记 </w:t>
            </w:r>
          </w:p>
        </w:tc>
      </w:tr>
      <w:tr w14:paraId="78CA3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2BBCA4D5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债权有无经过诉讼/仲裁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7F0C4FB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 w14:paraId="165A7B71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283E69CE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受理法院/仲裁机构</w:t>
            </w:r>
          </w:p>
        </w:tc>
        <w:tc>
          <w:tcPr>
            <w:tcW w:w="3079" w:type="dxa"/>
            <w:tcBorders>
              <w:left w:val="single" w:color="auto" w:sz="4" w:space="0"/>
            </w:tcBorders>
            <w:vAlign w:val="center"/>
          </w:tcPr>
          <w:p w14:paraId="7D6DCFCF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65FFD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01F0CD0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0DF5A26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3648A7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631FB19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案号</w:t>
            </w:r>
          </w:p>
        </w:tc>
        <w:tc>
          <w:tcPr>
            <w:tcW w:w="3079" w:type="dxa"/>
            <w:vAlign w:val="center"/>
          </w:tcPr>
          <w:p w14:paraId="51EC016F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7D330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242F46F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44C1398F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3C9EAA8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343C025A">
            <w:pPr>
              <w:spacing w:line="276" w:lineRule="auto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是否已有生效裁决：  □无  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</w:tr>
      <w:tr w14:paraId="0F4B6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2AF72A7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bottom w:val="single" w:color="auto" w:sz="4" w:space="0"/>
              <w:right w:val="nil"/>
            </w:tcBorders>
            <w:vAlign w:val="center"/>
          </w:tcPr>
          <w:p w14:paraId="67255E7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A5D466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37D20660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是否申请强制执行：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t xml:space="preserve">□无  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>□有</w:t>
            </w:r>
          </w:p>
        </w:tc>
      </w:tr>
      <w:tr w14:paraId="271AE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Align w:val="center"/>
          </w:tcPr>
          <w:p w14:paraId="5B07A32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是否有连带债权人</w:t>
            </w:r>
          </w:p>
        </w:tc>
        <w:tc>
          <w:tcPr>
            <w:tcW w:w="1315" w:type="dxa"/>
            <w:tcBorders>
              <w:bottom w:val="single" w:color="auto" w:sz="4" w:space="0"/>
              <w:right w:val="nil"/>
            </w:tcBorders>
            <w:vAlign w:val="center"/>
          </w:tcPr>
          <w:p w14:paraId="4F09EE1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tcBorders>
              <w:left w:val="nil"/>
              <w:bottom w:val="single" w:color="auto" w:sz="4" w:space="0"/>
            </w:tcBorders>
            <w:vAlign w:val="center"/>
          </w:tcPr>
          <w:p w14:paraId="4AFF1483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36C2B59D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连带债权人名称</w:t>
            </w:r>
          </w:p>
        </w:tc>
        <w:tc>
          <w:tcPr>
            <w:tcW w:w="3079" w:type="dxa"/>
            <w:vAlign w:val="center"/>
          </w:tcPr>
          <w:p w14:paraId="66BE219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17BE6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Align w:val="center"/>
          </w:tcPr>
          <w:p w14:paraId="4D25DE3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是否有连带债务人</w:t>
            </w:r>
          </w:p>
        </w:tc>
        <w:tc>
          <w:tcPr>
            <w:tcW w:w="1315" w:type="dxa"/>
            <w:tcBorders>
              <w:right w:val="nil"/>
            </w:tcBorders>
            <w:vAlign w:val="center"/>
          </w:tcPr>
          <w:p w14:paraId="40C9A42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14:paraId="12ABB91A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60E8C5C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连带债务人名称</w:t>
            </w:r>
          </w:p>
        </w:tc>
        <w:tc>
          <w:tcPr>
            <w:tcW w:w="3079" w:type="dxa"/>
            <w:vAlign w:val="center"/>
          </w:tcPr>
          <w:p w14:paraId="5CF7568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204A2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7D9F7B1B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法院受理破产申请前一年内有无接受过债务人的清偿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6A42AD2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14:paraId="1AF96BD7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6DAAD3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接受清偿时间</w:t>
            </w:r>
          </w:p>
        </w:tc>
        <w:tc>
          <w:tcPr>
            <w:tcW w:w="3079" w:type="dxa"/>
            <w:vAlign w:val="center"/>
          </w:tcPr>
          <w:p w14:paraId="4D7518EE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66FED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8E17FB3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5DECCEA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</w:tcBorders>
            <w:vAlign w:val="center"/>
          </w:tcPr>
          <w:p w14:paraId="60C14B63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727609ED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接受清偿的金额</w:t>
            </w:r>
          </w:p>
        </w:tc>
        <w:tc>
          <w:tcPr>
            <w:tcW w:w="3079" w:type="dxa"/>
            <w:vAlign w:val="center"/>
          </w:tcPr>
          <w:p w14:paraId="3567B7B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56B19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5ABF3F06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债权成立后有无接受过主债务人或担保人的清偿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75E1B27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14:paraId="6E87EDD8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6FBC724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接受清偿时间</w:t>
            </w:r>
          </w:p>
        </w:tc>
        <w:tc>
          <w:tcPr>
            <w:tcW w:w="3079" w:type="dxa"/>
            <w:vAlign w:val="center"/>
          </w:tcPr>
          <w:p w14:paraId="2B78DC8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16A74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75F0AD1E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2D2E5DA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</w:tcBorders>
            <w:vAlign w:val="center"/>
          </w:tcPr>
          <w:p w14:paraId="66CB659F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2406671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接受清偿的金额</w:t>
            </w:r>
          </w:p>
        </w:tc>
        <w:tc>
          <w:tcPr>
            <w:tcW w:w="3079" w:type="dxa"/>
            <w:vAlign w:val="center"/>
          </w:tcPr>
          <w:p w14:paraId="24ACDD0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3E268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0" w:hRule="atLeast"/>
          <w:jc w:val="center"/>
        </w:trPr>
        <w:tc>
          <w:tcPr>
            <w:tcW w:w="1344" w:type="dxa"/>
            <w:tcBorders>
              <w:bottom w:val="single" w:color="auto" w:sz="4" w:space="0"/>
            </w:tcBorders>
            <w:vAlign w:val="center"/>
          </w:tcPr>
          <w:p w14:paraId="29D2CB8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18"/>
              </w:rPr>
              <w:t>债权人声明、保证及确认</w:t>
            </w:r>
          </w:p>
        </w:tc>
        <w:tc>
          <w:tcPr>
            <w:tcW w:w="9708" w:type="dxa"/>
            <w:gridSpan w:val="5"/>
            <w:tcBorders>
              <w:bottom w:val="single" w:color="auto" w:sz="4" w:space="0"/>
            </w:tcBorders>
            <w:vAlign w:val="center"/>
          </w:tcPr>
          <w:p w14:paraId="5E92CA59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sz w:val="20"/>
                <w:szCs w:val="20"/>
              </w:rPr>
              <w:t>1.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债权人已全面、完整了解本次债权申报的有关要求并保证提供资料及情况的真实、合法、完整，如因信息不全或信息有误造成任何不利后果，均由债权人自行承担。《债权申报登记表》与《债权申报书》内容不一致的，以《债权申报登记表》为准。</w:t>
            </w:r>
          </w:p>
          <w:p w14:paraId="4069A26E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sz w:val="20"/>
                <w:szCs w:val="20"/>
              </w:rPr>
              <w:t>2.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 xml:space="preserve">债权人同意与该案相关的文件按《送达方式及地址确认书》所载 “债权人送达信息”进行送达。如前述送达信息一旦发生变更，保证自变更之日起2日内书面通知管理人。因前述信息变更未及时通知管理人，债权人保证自愿承担由此产生的一切法律后果。  </w:t>
            </w:r>
          </w:p>
          <w:p w14:paraId="2F893798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sz w:val="20"/>
                <w:szCs w:val="20"/>
              </w:rPr>
              <w:t>3.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债权申报通知不构成无效债权（包括但不限于已过诉讼时效的债权等）的重新有效确认。</w:t>
            </w:r>
          </w:p>
        </w:tc>
      </w:tr>
    </w:tbl>
    <w:p w14:paraId="2CD01DD3">
      <w:pPr>
        <w:spacing w:line="360" w:lineRule="auto"/>
        <w:rPr>
          <w:rFonts w:ascii="宋体" w:hAnsi="宋体"/>
          <w:sz w:val="22"/>
          <w:szCs w:val="20"/>
        </w:rPr>
      </w:pPr>
    </w:p>
    <w:p w14:paraId="68637275">
      <w:pPr>
        <w:spacing w:line="360" w:lineRule="auto"/>
        <w:rPr>
          <w:rFonts w:ascii="宋体" w:hAnsi="宋体"/>
          <w:b/>
          <w:bCs/>
          <w:sz w:val="20"/>
          <w:szCs w:val="20"/>
        </w:rPr>
      </w:pPr>
      <w:r>
        <w:rPr>
          <w:rFonts w:hint="eastAsia" w:ascii="宋体" w:hAnsi="宋体"/>
          <w:sz w:val="22"/>
          <w:szCs w:val="20"/>
        </w:rPr>
        <w:t xml:space="preserve">债权申报人（签章）：                                                            </w:t>
      </w:r>
    </w:p>
    <w:p w14:paraId="1BB3E6E7">
      <w:pPr>
        <w:spacing w:line="360" w:lineRule="auto"/>
        <w:rPr>
          <w:rFonts w:ascii="宋体" w:hAnsi="宋体"/>
          <w:sz w:val="22"/>
          <w:szCs w:val="20"/>
        </w:rPr>
      </w:pPr>
      <w:r>
        <w:rPr>
          <w:rFonts w:hint="eastAsia" w:ascii="宋体" w:hAnsi="宋体"/>
          <w:sz w:val="22"/>
          <w:szCs w:val="20"/>
        </w:rPr>
        <w:t xml:space="preserve">委托代理人（签名）： </w:t>
      </w:r>
      <w:r>
        <w:rPr>
          <w:rFonts w:ascii="宋体" w:hAnsi="宋体"/>
          <w:sz w:val="22"/>
          <w:szCs w:val="20"/>
        </w:rPr>
        <w:t xml:space="preserve">                                               </w:t>
      </w:r>
    </w:p>
    <w:p w14:paraId="4A2AE7B1">
      <w:pPr>
        <w:spacing w:line="360" w:lineRule="auto"/>
        <w:rPr>
          <w:rFonts w:ascii="宋体" w:hAnsi="宋体"/>
          <w:b/>
          <w:bCs/>
          <w:sz w:val="22"/>
          <w:szCs w:val="20"/>
        </w:rPr>
      </w:pPr>
      <w:r>
        <w:rPr>
          <w:rFonts w:hint="eastAsia" w:ascii="宋体" w:hAnsi="宋体"/>
          <w:sz w:val="22"/>
          <w:szCs w:val="20"/>
        </w:rPr>
        <w:t>申报日期：</w:t>
      </w:r>
      <w:r>
        <w:rPr>
          <w:rFonts w:ascii="宋体" w:hAnsi="宋体"/>
          <w:sz w:val="22"/>
          <w:szCs w:val="20"/>
        </w:rPr>
        <w:t xml:space="preserve">    </w:t>
      </w:r>
      <w:r>
        <w:rPr>
          <w:rFonts w:hint="eastAsia" w:ascii="宋体" w:hAnsi="宋体"/>
          <w:sz w:val="22"/>
          <w:szCs w:val="20"/>
        </w:rPr>
        <w:t>年    月    日</w:t>
      </w:r>
    </w:p>
    <w:sectPr>
      <w:pgSz w:w="11900" w:h="16840"/>
      <w:pgMar w:top="720" w:right="720" w:bottom="720" w:left="720" w:header="851" w:footer="992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ingdings 2">
    <w:panose1 w:val="05020102010507070707"/>
    <w:charset w:val="00"/>
    <w:family w:val="decorative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C87114"/>
    <w:rsid w:val="000119CD"/>
    <w:rsid w:val="000161A7"/>
    <w:rsid w:val="00023D63"/>
    <w:rsid w:val="00066650"/>
    <w:rsid w:val="00077180"/>
    <w:rsid w:val="00092CFC"/>
    <w:rsid w:val="000A73AA"/>
    <w:rsid w:val="000D1FFB"/>
    <w:rsid w:val="000F518F"/>
    <w:rsid w:val="00100AF4"/>
    <w:rsid w:val="0010351D"/>
    <w:rsid w:val="001227C7"/>
    <w:rsid w:val="00123174"/>
    <w:rsid w:val="00196A37"/>
    <w:rsid w:val="001979CC"/>
    <w:rsid w:val="001A67C0"/>
    <w:rsid w:val="001C132E"/>
    <w:rsid w:val="001E1F41"/>
    <w:rsid w:val="001F23CF"/>
    <w:rsid w:val="00231239"/>
    <w:rsid w:val="00253144"/>
    <w:rsid w:val="00260971"/>
    <w:rsid w:val="00272123"/>
    <w:rsid w:val="00275129"/>
    <w:rsid w:val="002937DC"/>
    <w:rsid w:val="002A6F43"/>
    <w:rsid w:val="002B40B5"/>
    <w:rsid w:val="002B46BB"/>
    <w:rsid w:val="002C03B2"/>
    <w:rsid w:val="002D436B"/>
    <w:rsid w:val="002D4DA7"/>
    <w:rsid w:val="003023EF"/>
    <w:rsid w:val="003162EB"/>
    <w:rsid w:val="00330457"/>
    <w:rsid w:val="00333B9A"/>
    <w:rsid w:val="003517A4"/>
    <w:rsid w:val="00352131"/>
    <w:rsid w:val="003551FF"/>
    <w:rsid w:val="00356D45"/>
    <w:rsid w:val="003578EF"/>
    <w:rsid w:val="003605FB"/>
    <w:rsid w:val="00380596"/>
    <w:rsid w:val="00391F22"/>
    <w:rsid w:val="003B1BE1"/>
    <w:rsid w:val="003B2D4C"/>
    <w:rsid w:val="003B3D68"/>
    <w:rsid w:val="003B41D7"/>
    <w:rsid w:val="003C14E9"/>
    <w:rsid w:val="003D2593"/>
    <w:rsid w:val="003E448C"/>
    <w:rsid w:val="003F450C"/>
    <w:rsid w:val="003F6A24"/>
    <w:rsid w:val="004308DE"/>
    <w:rsid w:val="00445027"/>
    <w:rsid w:val="004B0163"/>
    <w:rsid w:val="004B2261"/>
    <w:rsid w:val="004D264E"/>
    <w:rsid w:val="004F33CB"/>
    <w:rsid w:val="00504583"/>
    <w:rsid w:val="00506793"/>
    <w:rsid w:val="00513818"/>
    <w:rsid w:val="00520C1F"/>
    <w:rsid w:val="00526444"/>
    <w:rsid w:val="00526830"/>
    <w:rsid w:val="00533E54"/>
    <w:rsid w:val="00534A78"/>
    <w:rsid w:val="00545876"/>
    <w:rsid w:val="00550E02"/>
    <w:rsid w:val="005A0918"/>
    <w:rsid w:val="005B1ED6"/>
    <w:rsid w:val="005B7F84"/>
    <w:rsid w:val="005E3FF3"/>
    <w:rsid w:val="005E6DC7"/>
    <w:rsid w:val="00603D69"/>
    <w:rsid w:val="0061441F"/>
    <w:rsid w:val="0062225E"/>
    <w:rsid w:val="00626BAA"/>
    <w:rsid w:val="006464F9"/>
    <w:rsid w:val="00653296"/>
    <w:rsid w:val="006610C7"/>
    <w:rsid w:val="00683E2D"/>
    <w:rsid w:val="00692B65"/>
    <w:rsid w:val="006A36F5"/>
    <w:rsid w:val="006A4509"/>
    <w:rsid w:val="006A5223"/>
    <w:rsid w:val="006C6FAA"/>
    <w:rsid w:val="006D3B66"/>
    <w:rsid w:val="006F78FF"/>
    <w:rsid w:val="00722F03"/>
    <w:rsid w:val="00737AE3"/>
    <w:rsid w:val="00741AA8"/>
    <w:rsid w:val="00750971"/>
    <w:rsid w:val="007516F1"/>
    <w:rsid w:val="007544B8"/>
    <w:rsid w:val="00771F4D"/>
    <w:rsid w:val="007748F7"/>
    <w:rsid w:val="007C09C3"/>
    <w:rsid w:val="007C287E"/>
    <w:rsid w:val="007F23E9"/>
    <w:rsid w:val="007F3D00"/>
    <w:rsid w:val="008158BC"/>
    <w:rsid w:val="00846615"/>
    <w:rsid w:val="00847898"/>
    <w:rsid w:val="00861F28"/>
    <w:rsid w:val="00863BAA"/>
    <w:rsid w:val="00881688"/>
    <w:rsid w:val="00884725"/>
    <w:rsid w:val="008B0EBE"/>
    <w:rsid w:val="008B239E"/>
    <w:rsid w:val="008B70B9"/>
    <w:rsid w:val="008C2FC3"/>
    <w:rsid w:val="008F3A77"/>
    <w:rsid w:val="008F4A8F"/>
    <w:rsid w:val="0092555A"/>
    <w:rsid w:val="00933136"/>
    <w:rsid w:val="009504CF"/>
    <w:rsid w:val="00961CA8"/>
    <w:rsid w:val="0096248D"/>
    <w:rsid w:val="009706F5"/>
    <w:rsid w:val="00980097"/>
    <w:rsid w:val="00984551"/>
    <w:rsid w:val="00990FE6"/>
    <w:rsid w:val="009B0AE3"/>
    <w:rsid w:val="009B1E32"/>
    <w:rsid w:val="009B56F9"/>
    <w:rsid w:val="009B7803"/>
    <w:rsid w:val="009D1C04"/>
    <w:rsid w:val="009F0659"/>
    <w:rsid w:val="009F1EC1"/>
    <w:rsid w:val="00A15B83"/>
    <w:rsid w:val="00A20F42"/>
    <w:rsid w:val="00A223EB"/>
    <w:rsid w:val="00A27547"/>
    <w:rsid w:val="00A30810"/>
    <w:rsid w:val="00A427DF"/>
    <w:rsid w:val="00A57E9E"/>
    <w:rsid w:val="00A62D76"/>
    <w:rsid w:val="00A643A0"/>
    <w:rsid w:val="00A66C62"/>
    <w:rsid w:val="00A7157A"/>
    <w:rsid w:val="00A74728"/>
    <w:rsid w:val="00A7663F"/>
    <w:rsid w:val="00A9081A"/>
    <w:rsid w:val="00A95059"/>
    <w:rsid w:val="00AA69FF"/>
    <w:rsid w:val="00AA7680"/>
    <w:rsid w:val="00AE3AA8"/>
    <w:rsid w:val="00AE5F21"/>
    <w:rsid w:val="00B06BCD"/>
    <w:rsid w:val="00B11E5B"/>
    <w:rsid w:val="00B3110C"/>
    <w:rsid w:val="00B471C8"/>
    <w:rsid w:val="00B714BD"/>
    <w:rsid w:val="00B77528"/>
    <w:rsid w:val="00B8661E"/>
    <w:rsid w:val="00BB72AF"/>
    <w:rsid w:val="00BC1F7D"/>
    <w:rsid w:val="00C14A71"/>
    <w:rsid w:val="00C15615"/>
    <w:rsid w:val="00C17579"/>
    <w:rsid w:val="00C21536"/>
    <w:rsid w:val="00C24920"/>
    <w:rsid w:val="00C2502C"/>
    <w:rsid w:val="00C26749"/>
    <w:rsid w:val="00C33093"/>
    <w:rsid w:val="00C65D5F"/>
    <w:rsid w:val="00C87114"/>
    <w:rsid w:val="00C90F29"/>
    <w:rsid w:val="00C917C6"/>
    <w:rsid w:val="00CA6009"/>
    <w:rsid w:val="00CB53A6"/>
    <w:rsid w:val="00CB7DC3"/>
    <w:rsid w:val="00CE61E2"/>
    <w:rsid w:val="00D13479"/>
    <w:rsid w:val="00D46F51"/>
    <w:rsid w:val="00D52025"/>
    <w:rsid w:val="00D555D5"/>
    <w:rsid w:val="00D55D8D"/>
    <w:rsid w:val="00D6083B"/>
    <w:rsid w:val="00D63CEB"/>
    <w:rsid w:val="00D872DB"/>
    <w:rsid w:val="00D90C91"/>
    <w:rsid w:val="00D94122"/>
    <w:rsid w:val="00DA4266"/>
    <w:rsid w:val="00DB495F"/>
    <w:rsid w:val="00DC0ADC"/>
    <w:rsid w:val="00DF1A39"/>
    <w:rsid w:val="00DF331C"/>
    <w:rsid w:val="00E04DEF"/>
    <w:rsid w:val="00E04E10"/>
    <w:rsid w:val="00E27613"/>
    <w:rsid w:val="00E35027"/>
    <w:rsid w:val="00E44D5E"/>
    <w:rsid w:val="00E60D66"/>
    <w:rsid w:val="00E70B66"/>
    <w:rsid w:val="00E76EA7"/>
    <w:rsid w:val="00E85E7D"/>
    <w:rsid w:val="00EB2E4B"/>
    <w:rsid w:val="00EB3E1A"/>
    <w:rsid w:val="00EC127A"/>
    <w:rsid w:val="00EC630D"/>
    <w:rsid w:val="00EF2493"/>
    <w:rsid w:val="00F34AC7"/>
    <w:rsid w:val="00F46939"/>
    <w:rsid w:val="00F6245D"/>
    <w:rsid w:val="00F70C11"/>
    <w:rsid w:val="00F900EA"/>
    <w:rsid w:val="00F911B3"/>
    <w:rsid w:val="00FB1FB6"/>
    <w:rsid w:val="00FC691A"/>
    <w:rsid w:val="00FE3369"/>
    <w:rsid w:val="00FE668C"/>
    <w:rsid w:val="00FF27BF"/>
    <w:rsid w:val="00FF3518"/>
    <w:rsid w:val="078F1013"/>
    <w:rsid w:val="1693716E"/>
    <w:rsid w:val="28514D35"/>
    <w:rsid w:val="2D90029C"/>
    <w:rsid w:val="311C2415"/>
    <w:rsid w:val="3153783A"/>
    <w:rsid w:val="5E1637D7"/>
    <w:rsid w:val="6A1E5446"/>
    <w:rsid w:val="6BA1426D"/>
    <w:rsid w:val="7A2C1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autoRedefine/>
    <w:qFormat/>
    <w:uiPriority w:val="99"/>
    <w:rPr>
      <w:kern w:val="2"/>
      <w:sz w:val="18"/>
      <w:szCs w:val="18"/>
    </w:rPr>
  </w:style>
  <w:style w:type="character" w:customStyle="1" w:styleId="8">
    <w:name w:val="页脚 字符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663</Words>
  <Characters>667</Characters>
  <Lines>7</Lines>
  <Paragraphs>1</Paragraphs>
  <TotalTime>55</TotalTime>
  <ScaleCrop>false</ScaleCrop>
  <LinksUpToDate>false</LinksUpToDate>
  <CharactersWithSpaces>876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2022-04-15T06:23:00Z</dcterms:created>
  <dc:creator>lin 水</dc:creator>
  <cp:lastModifiedBy>公司事务部</cp:lastModifiedBy>
  <cp:lastPrinted>2015-09-07T10:51:00Z</cp:lastPrinted>
  <dcterms:modified xsi:type="dcterms:W3CDTF">2025-05-13T02:13:10Z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BDFBA382BDD94D608F4DA07E3881A32F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